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262E47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262E47">
        <w:rPr>
          <w:rFonts w:ascii="Times New Roman" w:hAnsi="Times New Roman"/>
          <w:noProof/>
        </w:rPr>
        <w:t>348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262E47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262E47">
        <w:rPr>
          <w:b/>
          <w:i/>
          <w:color w:val="000000"/>
          <w:sz w:val="22"/>
          <w:szCs w:val="22"/>
        </w:rPr>
        <w:t>Строительство ВЛИ-0,38 кВ от оп. 6, Л-2 от МТП-1508 Селиваниха  ПС Авсюнино № 89, МО, г/о Орехово-Зуевский, д. Селиваниха., з/у 118-А, 50:24:0000000:79221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62E47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62E47">
        <w:rPr>
          <w:rFonts w:ascii="Times New Roman" w:hAnsi="Times New Roman" w:cs="Times New Roman"/>
          <w:b/>
          <w:snapToGrid w:val="0"/>
        </w:rPr>
        <w:t>Строительство ВЛИ-0,38 кВ от оп. 6, Л-2 от МТП-1508 Селиваниха  ПС Авсюнино № 89, МО, г/о Орехово-Зуевский, д. Селиваниха., з/у 118-А, 50:24:0000000:79221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262E47">
        <w:rPr>
          <w:b/>
          <w:color w:val="000000"/>
          <w:sz w:val="22"/>
          <w:szCs w:val="22"/>
        </w:rPr>
        <w:t>25.09.2026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262E47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262E47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262E4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262E47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262E47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E47" w:rsidRDefault="00262E47" w:rsidP="0018059F">
      <w:pPr>
        <w:spacing w:after="0" w:line="240" w:lineRule="auto"/>
      </w:pPr>
      <w:r>
        <w:separator/>
      </w:r>
    </w:p>
  </w:endnote>
  <w:endnote w:type="continuationSeparator" w:id="0">
    <w:p w:rsidR="00262E47" w:rsidRDefault="00262E4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62E4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E47" w:rsidRDefault="00262E47" w:rsidP="0018059F">
      <w:pPr>
        <w:spacing w:after="0" w:line="240" w:lineRule="auto"/>
      </w:pPr>
      <w:r>
        <w:separator/>
      </w:r>
    </w:p>
  </w:footnote>
  <w:footnote w:type="continuationSeparator" w:id="0">
    <w:p w:rsidR="00262E47" w:rsidRDefault="00262E4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262E47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62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62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5544</Words>
  <Characters>31607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